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9DA27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12649200</wp:posOffset>
            </wp:positionH>
            <wp:positionV relativeFrom="topMargin">
              <wp:posOffset>11734800</wp:posOffset>
            </wp:positionV>
            <wp:extent cx="444500" cy="355600"/>
            <wp:effectExtent l="0" t="0" r="12700" b="1016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6"/>
        </w:rPr>
        <w:t>参考答案</w:t>
      </w:r>
    </w:p>
    <w:p w14:paraId="1F946111"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2025</w:t>
      </w:r>
      <w:r>
        <w:rPr>
          <w:rFonts w:ascii="宋体" w:hAnsi="宋体" w:eastAsia="宋体" w:cs="宋体"/>
          <w:b/>
          <w:color w:val="auto"/>
          <w:sz w:val="32"/>
        </w:rPr>
        <w:t>年普通高中学业水平选择性考试（河北卷）</w:t>
      </w:r>
    </w:p>
    <w:p w14:paraId="6E71E5F4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</w:t>
      </w:r>
    </w:p>
    <w:p w14:paraId="53EE4D8E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2F4AC02F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13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26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分。在每小题给出的四个选项中，只有一项是符合题目要求的。</w:t>
      </w:r>
    </w:p>
    <w:tbl>
      <w:tblPr>
        <w:tblStyle w:val="4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14:paraId="370A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76AEE9A4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B769690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2.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D86C72F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8CEC21F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C9ADC7A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5.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294578B2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6.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61288C0E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7.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006238F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8.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6F40E262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9.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CCB4DC9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10.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</w:tr>
      <w:tr w14:paraId="148A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06BA5E2E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11.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088C3938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12.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57F50D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13.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74E53D74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C0A14F0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2AC3A781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B12CB31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82703D9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5D9D3B0A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251B80A1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76BCCB1C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分。在每小题给出的四个选项中，有两个或两个以上选项符合题目要求，全部选对得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分，有选错的得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tbl>
      <w:tblPr>
        <w:tblStyle w:val="4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7A27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7CE3517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14.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ACD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EFDA01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15.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AB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731E4E5A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16.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BC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23095C2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17.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BCD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26C411D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18.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ACD</w:t>
            </w:r>
          </w:p>
        </w:tc>
      </w:tr>
    </w:tbl>
    <w:p w14:paraId="0B59B0BA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59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 w14:paraId="613C9171">
      <w:pPr>
        <w:spacing w:line="360" w:lineRule="auto"/>
        <w:jc w:val="left"/>
      </w:pPr>
      <w:r>
        <w:rPr>
          <w:color w:val="auto"/>
          <w:sz w:val="21"/>
        </w:rPr>
        <w:t>19.</w:t>
      </w:r>
      <w:r>
        <w:t xml:space="preserve">（1）    ①. </w:t>
      </w:r>
      <w:r>
        <w:rPr>
          <w:color w:val="auto"/>
        </w:rPr>
        <w:t>主动运输</w:t>
      </w:r>
      <w:r>
        <w:t xml:space="preserve">    ②. </w:t>
      </w:r>
      <w:r>
        <w:rPr>
          <w:color w:val="auto"/>
        </w:rPr>
        <w:t>自由基会攻击和破坏细胞内各种执行正常功能的生物分子，当自由基攻击生物膜的组成成分磷脂分子时，产物同样是自由基，这些新产生的自由基又会去攻击别的分子，由此引发雪崩式的反应，对生物膜损伤比较大，此外，自由基还会攻击DNA，可能引起基因突变，攻击蛋白质，使蛋白质活性下降。</w:t>
      </w:r>
      <w:r>
        <w:t xml:space="preserve">    </w:t>
      </w:r>
    </w:p>
    <w:p w14:paraId="025A1B04">
      <w:pPr>
        <w:spacing w:line="360" w:lineRule="auto"/>
        <w:jc w:val="left"/>
      </w:pPr>
      <w:r>
        <w:t xml:space="preserve">（2）    ①. </w:t>
      </w:r>
      <w:r>
        <w:rPr>
          <w:color w:val="auto"/>
        </w:rPr>
        <w:t>减弱</w:t>
      </w:r>
      <w:r>
        <w:t xml:space="preserve">    ②. </w:t>
      </w:r>
      <w:r>
        <w:rPr>
          <w:color w:val="auto"/>
        </w:rPr>
        <w:t>减少</w:t>
      </w:r>
      <w:r>
        <w:t xml:space="preserve">    ③. </w:t>
      </w:r>
      <w:r>
        <w:rPr>
          <w:color w:val="auto"/>
        </w:rPr>
        <w:t>一定的流动性</w:t>
      </w:r>
      <w:r>
        <w:t xml:space="preserve">    </w:t>
      </w:r>
    </w:p>
    <w:p w14:paraId="06F62B02">
      <w:pPr>
        <w:spacing w:line="360" w:lineRule="auto"/>
        <w:jc w:val="left"/>
      </w:pPr>
      <w:r>
        <w:t xml:space="preserve">（3）    ①. </w:t>
      </w:r>
      <w:r>
        <w:rPr>
          <w:color w:val="auto"/>
        </w:rPr>
        <w:t>减少</w:t>
      </w:r>
      <w:r>
        <w:t xml:space="preserve">    ②. </w:t>
      </w:r>
      <w:r>
        <w:rPr>
          <w:color w:val="auto"/>
        </w:rPr>
        <w:t>砷激活蛋白C，使细胞膜上转运蛋白F数量减少，而磷也是通过转运蛋白F进入细胞，所以磷的吸收量减少；砷和磷可竞争性通过转运蛋白F进入细胞，砷胁迫下，更多的转运蛋白F用于转运砷，导致磷的吸收量减少  </w:t>
      </w:r>
    </w:p>
    <w:p w14:paraId="10ACB141">
      <w:pPr>
        <w:spacing w:line="360" w:lineRule="auto"/>
        <w:jc w:val="left"/>
      </w:pPr>
      <w:r>
        <w:rPr>
          <w:color w:val="auto"/>
          <w:sz w:val="21"/>
        </w:rPr>
        <w:t>20.</w:t>
      </w:r>
      <w:r>
        <w:t xml:space="preserve">（1）    ①. </w:t>
      </w:r>
      <w:r>
        <w:rPr>
          <w:color w:val="auto"/>
          <w:sz w:val="21"/>
        </w:rPr>
        <w:t>交感</w:t>
      </w:r>
      <w:r>
        <w:t xml:space="preserve">    ②. </w:t>
      </w:r>
      <w:r>
        <w:rPr>
          <w:color w:val="auto"/>
          <w:sz w:val="21"/>
        </w:rPr>
        <w:t>减慢</w:t>
      </w:r>
      <w:r>
        <w:t xml:space="preserve">    </w:t>
      </w:r>
    </w:p>
    <w:p w14:paraId="561898F3">
      <w:pPr>
        <w:spacing w:line="360" w:lineRule="auto"/>
        <w:jc w:val="left"/>
      </w:pPr>
      <w:r>
        <w:t xml:space="preserve">（2）    ①. </w:t>
      </w:r>
      <w:r>
        <w:rPr>
          <w:color w:val="auto"/>
          <w:sz w:val="21"/>
        </w:rPr>
        <w:t>促进肾小管和集合管对水的重吸收</w:t>
      </w:r>
      <w:r>
        <w:t xml:space="preserve">    ②. </w:t>
      </w:r>
      <w:r>
        <w:rPr>
          <w:color w:val="auto"/>
          <w:sz w:val="21"/>
        </w:rPr>
        <w:t>胰高血糖素、肾上腺素</w:t>
      </w:r>
      <w:r>
        <w:t xml:space="preserve">    </w:t>
      </w:r>
    </w:p>
    <w:p w14:paraId="277D3B5F">
      <w:pPr>
        <w:spacing w:line="360" w:lineRule="auto"/>
        <w:jc w:val="left"/>
      </w:pPr>
      <w:r>
        <w:t>（3）</w:t>
      </w:r>
      <w:r>
        <w:rPr>
          <w:color w:val="auto"/>
          <w:sz w:val="21"/>
        </w:rPr>
        <w:t>自主神经通过交感兴奋使血管收缩、血压升高；ADM通过舒张血管拮抗自主神经的作用，防止血压过度升高</w:t>
      </w:r>
      <w:r>
        <w:t xml:space="preserve">    </w:t>
      </w:r>
    </w:p>
    <w:p w14:paraId="1E709A09">
      <w:pPr>
        <w:spacing w:line="360" w:lineRule="auto"/>
        <w:jc w:val="left"/>
      </w:pPr>
      <w:r>
        <w:t>（4）</w:t>
      </w:r>
      <w:r>
        <w:rPr>
          <w:color w:val="auto"/>
          <w:sz w:val="21"/>
        </w:rPr>
        <w:t>通过增加ADM及其受体的表达，长期锻炼可增强血管舒张能力，从而稳定或降低血压</w:t>
      </w:r>
    </w:p>
    <w:p w14:paraId="2C8D4D30">
      <w:pPr>
        <w:spacing w:line="360" w:lineRule="auto"/>
        <w:jc w:val="left"/>
      </w:pPr>
      <w:r>
        <w:rPr>
          <w:color w:val="auto"/>
          <w:sz w:val="21"/>
        </w:rPr>
        <w:t>21.</w:t>
      </w:r>
      <w:r>
        <w:t xml:space="preserve">（1）    ①. </w:t>
      </w:r>
      <w:r>
        <w:rPr>
          <w:color w:val="auto"/>
        </w:rPr>
        <w:t>捕食</w:t>
      </w:r>
      <w:r>
        <w:t xml:space="preserve">    ②. </w:t>
      </w:r>
      <w:r>
        <w:rPr>
          <w:color w:val="auto"/>
        </w:rPr>
        <w:t>群落</w:t>
      </w:r>
      <w:r>
        <w:t xml:space="preserve">    ③. </w:t>
      </w:r>
      <w:r>
        <w:rPr>
          <w:color w:val="auto"/>
        </w:rPr>
        <w:t>物理</w:t>
      </w:r>
      <w:r>
        <w:t xml:space="preserve">    </w:t>
      </w:r>
    </w:p>
    <w:p w14:paraId="1ADBFDCF">
      <w:pPr>
        <w:spacing w:line="360" w:lineRule="auto"/>
        <w:jc w:val="left"/>
      </w:pPr>
      <w:r>
        <w:t xml:space="preserve">（2）    ①. </w:t>
      </w:r>
      <w:r>
        <w:rPr>
          <w:color w:val="auto"/>
        </w:rPr>
        <w:t>自然选择</w:t>
      </w:r>
      <w:r>
        <w:t xml:space="preserve">    ②. </w:t>
      </w:r>
      <w:r>
        <w:rPr>
          <w:color w:val="auto"/>
        </w:rPr>
        <w:t>夜间</w:t>
      </w:r>
      <w:r>
        <w:t xml:space="preserve">    </w:t>
      </w:r>
    </w:p>
    <w:p w14:paraId="443F26A3">
      <w:pPr>
        <w:spacing w:line="360" w:lineRule="auto"/>
        <w:jc w:val="left"/>
      </w:pPr>
      <w:r>
        <w:t>（3）</w:t>
      </w:r>
      <w:r>
        <w:rPr>
          <w:color w:val="auto"/>
        </w:rPr>
        <w:t>人类高干扰使二者的重叠度降低，这意味着大型食肉动物与梅花鹿相遇捕食的机会减少，不利于大型食肉动物捕食梅花鹿获取食物</w:t>
      </w:r>
      <w:r>
        <w:t xml:space="preserve">    </w:t>
      </w:r>
    </w:p>
    <w:p w14:paraId="30C663F7">
      <w:pPr>
        <w:spacing w:line="360" w:lineRule="auto"/>
        <w:jc w:val="left"/>
      </w:pPr>
      <w:r>
        <w:t>（4）</w:t>
      </w:r>
      <w:r>
        <w:rPr>
          <w:color w:val="auto"/>
        </w:rPr>
        <w:t>减少人类活动对公园的干扰，这样可以使大型食肉动物和梅花鹿的活动节律重叠度增加，增加大型食肉动物捕食梅花鹿的机会，有利于其生存和繁衍，从而提高东北虎和东北豹的环境容纳量；保护梅花鹿等东北虎和东北豹的猎物资源，为东北虎和东北豹提供充足的食物来源，有助于提高其环境容纳量</w:t>
      </w:r>
    </w:p>
    <w:p w14:paraId="27B2BCE7">
      <w:pPr>
        <w:spacing w:line="360" w:lineRule="auto"/>
        <w:jc w:val="left"/>
      </w:pPr>
      <w:r>
        <w:rPr>
          <w:color w:val="auto"/>
          <w:sz w:val="21"/>
        </w:rPr>
        <w:t>22.</w:t>
      </w:r>
      <w:r>
        <w:t xml:space="preserve">（1）    ①. </w:t>
      </w:r>
      <w:r>
        <w:rPr>
          <w:color w:val="auto"/>
        </w:rPr>
        <w:t>脱氧核苷酸</w:t>
      </w:r>
      <w:r>
        <w:t xml:space="preserve">    ②. </w:t>
      </w:r>
      <w:r>
        <w:rPr>
          <w:color w:val="auto"/>
        </w:rPr>
        <w:t>引物</w:t>
      </w:r>
      <w:r>
        <w:t xml:space="preserve">    ③. </w:t>
      </w:r>
      <w:r>
        <w:rPr>
          <w:color w:val="auto"/>
        </w:rPr>
        <w:t>复性</w:t>
      </w:r>
      <w:r>
        <w:t xml:space="preserve">    ④. </w:t>
      </w:r>
      <w:r>
        <w:rPr>
          <w:color w:val="auto"/>
        </w:rPr>
        <w:t>PCR 反应需要在高温条件下进行变性步骤（90 - 95℃使双链 DNA 解旋为单链） ，普通的 DNA 聚合酶在高温下会变性失活，而耐高温的 DNA 聚合酶能在高温环境中保持活性，保证 PCR 反应的正常进行。</w:t>
      </w:r>
      <w:r>
        <w:t xml:space="preserve">    </w:t>
      </w:r>
    </w:p>
    <w:p w14:paraId="686DB907">
      <w:pPr>
        <w:spacing w:line="360" w:lineRule="auto"/>
        <w:jc w:val="left"/>
      </w:pPr>
      <w:r>
        <w:t xml:space="preserve">（2）    ①. </w:t>
      </w:r>
      <w:r>
        <w:rPr>
          <w:color w:val="auto"/>
        </w:rPr>
        <w:t>SmaⅠ 和 EcoR Ⅰ</w:t>
      </w:r>
      <w:r>
        <w:t xml:space="preserve">    ②. </w:t>
      </w:r>
      <w:r>
        <w:rPr>
          <w:color w:val="auto"/>
        </w:rPr>
        <w:t>磷酸二酯键</w:t>
      </w:r>
      <w:r>
        <w:t xml:space="preserve">    </w:t>
      </w:r>
    </w:p>
    <w:p w14:paraId="67D30E60">
      <w:pPr>
        <w:spacing w:line="360" w:lineRule="auto"/>
        <w:jc w:val="left"/>
      </w:pPr>
      <w:r>
        <w:t xml:space="preserve">（3）    ①. </w:t>
      </w:r>
      <w:r>
        <w:rPr>
          <w:color w:val="auto"/>
        </w:rPr>
        <w:t>细胞表面发出黄色荧光</w:t>
      </w:r>
      <w:r>
        <w:t xml:space="preserve">    ②. </w:t>
      </w:r>
      <w:r>
        <w:rPr>
          <w:color w:val="auto"/>
        </w:rPr>
        <w:t>降低</w:t>
      </w:r>
      <w:r>
        <w:t xml:space="preserve">    </w:t>
      </w:r>
    </w:p>
    <w:p w14:paraId="53DF3CFC">
      <w:pPr>
        <w:spacing w:line="360" w:lineRule="auto"/>
        <w:jc w:val="left"/>
      </w:pPr>
      <w:r>
        <w:t xml:space="preserve">（4）    ①. </w:t>
      </w:r>
      <w:r>
        <w:rPr>
          <w:color w:val="auto"/>
        </w:rPr>
        <w:t>转基因衣藻表达的融合蛋白能结合镉离子，降低了镉离子对衣藻的毒害作用</w:t>
      </w:r>
      <w:r>
        <w:t xml:space="preserve">    ②. </w:t>
      </w:r>
      <w:r>
        <w:rPr>
          <w:color w:val="auto"/>
        </w:rPr>
        <w:t>镉离子浓度过高，超出了融合蛋白的吸附能力，对衣藻产生了严重的毒害作用</w:t>
      </w:r>
      <w:r>
        <w:t xml:space="preserve">    </w:t>
      </w:r>
    </w:p>
    <w:p w14:paraId="27FB46B6">
      <w:pPr>
        <w:spacing w:line="360" w:lineRule="auto"/>
        <w:jc w:val="left"/>
      </w:pPr>
      <w:r>
        <w:t xml:space="preserve">（5）    ①. </w:t>
      </w:r>
      <w:r>
        <w:rPr>
          <w:color w:val="auto"/>
        </w:rPr>
        <w:t>①</w:t>
      </w:r>
      <w:r>
        <w:t xml:space="preserve">    ②. </w:t>
      </w:r>
      <w:r>
        <w:rPr>
          <w:color w:val="auto"/>
        </w:rPr>
        <w:t>④</w:t>
      </w:r>
    </w:p>
    <w:p w14:paraId="24D4870E">
      <w:pPr>
        <w:spacing w:line="360" w:lineRule="auto"/>
        <w:jc w:val="left"/>
      </w:pPr>
      <w:r>
        <w:rPr>
          <w:color w:val="auto"/>
          <w:sz w:val="21"/>
        </w:rPr>
        <w:t>23.</w:t>
      </w:r>
      <w:r>
        <w:t>（1）</w:t>
      </w:r>
      <w:r>
        <w:rPr>
          <w:color w:val="auto"/>
        </w:rPr>
        <w:t>替换</w:t>
      </w:r>
      <w:r>
        <w:t xml:space="preserve">    （2）    ①. </w:t>
      </w:r>
      <w:r>
        <w:rPr>
          <w:color w:val="auto"/>
        </w:rPr>
        <w:t>父本</w:t>
      </w:r>
      <w:r>
        <w:t xml:space="preserve">    ②. </w:t>
      </w:r>
      <w:r>
        <w:rPr>
          <w:color w:val="auto"/>
        </w:rPr>
        <w:t>1/2</w:t>
      </w:r>
      <w:r>
        <w:t xml:space="preserve">    </w:t>
      </w:r>
    </w:p>
    <w:p w14:paraId="4EBE83B3">
      <w:pPr>
        <w:spacing w:line="360" w:lineRule="auto"/>
        <w:jc w:val="left"/>
      </w:pPr>
      <w:r>
        <w:t xml:space="preserve">（3）    ①. </w:t>
      </w:r>
      <w:r>
        <w:rPr>
          <w:color w:val="auto"/>
        </w:rPr>
        <w:t>3</w:t>
      </w:r>
      <w:r>
        <w:t xml:space="preserve">    ②. </w:t>
      </w:r>
      <w:r>
        <w:rPr>
          <w:color w:val="auto"/>
        </w:rPr>
        <w:t>1/3</w:t>
      </w:r>
      <w:r>
        <w:t xml:space="preserve">    ③. </w:t>
      </w:r>
      <w:r>
        <w:rPr>
          <w:color w:val="auto"/>
        </w:rPr>
        <w:t>5/9</w:t>
      </w:r>
      <w:r>
        <w:t xml:space="preserve">    ④. </w:t>
      </w:r>
      <w:r>
        <w:rPr>
          <w:color w:val="auto"/>
          <w:sz w:val="21"/>
        </w:rPr>
        <w:t>a花粉不育，无法形成纯合aa植株</w:t>
      </w:r>
      <w:r>
        <w:t xml:space="preserve">    </w:t>
      </w:r>
    </w:p>
    <w:p w14:paraId="0022F2B7">
      <w:pPr>
        <w:spacing w:line="360" w:lineRule="auto"/>
        <w:jc w:val="left"/>
      </w:pPr>
      <w:r>
        <w:t xml:space="preserve">（4）    ①. </w:t>
      </w:r>
      <w:r>
        <w:rPr>
          <w:b/>
          <w:color w:val="auto"/>
          <w:sz w:val="21"/>
        </w:rPr>
        <w:t>AaEe</w:t>
      </w:r>
      <w:r>
        <w:t xml:space="preserve">    ②. </w:t>
      </w:r>
      <w:r>
        <w:rPr>
          <w:color w:val="auto"/>
          <w:sz w:val="21"/>
        </w:rPr>
        <w:t>E/e和A/a</w:t>
      </w:r>
      <w:r>
        <w:rPr>
          <w:rFonts w:ascii="宋体" w:hAnsi="宋体" w:eastAsia="宋体" w:cs="宋体"/>
          <w:color w:val="auto"/>
          <w:sz w:val="21"/>
        </w:rPr>
        <w:t>连锁且无交换，</w:t>
      </w:r>
      <w:r>
        <w:rPr>
          <w:color w:val="auto"/>
          <w:sz w:val="21"/>
        </w:rPr>
        <w:t>F₂中无同时含A和E的配子</w:t>
      </w:r>
      <w:r>
        <w:t xml:space="preserve">    ③. </w:t>
      </w:r>
      <w:r>
        <w:rPr>
          <w:color w:val="auto"/>
        </w:rPr>
        <w:t>1/6</w:t>
      </w:r>
      <w:r>
        <w:t xml:space="preserve">    ④. </w:t>
      </w:r>
      <w:r>
        <w:rPr>
          <w:color w:val="auto"/>
          <w:sz w:val="21"/>
        </w:rPr>
        <w:t>若基因连锁但发生交换，正常植株占比介于0～1/6</w: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71E19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37EA89DF">
    <w:pPr>
      <w:pStyle w:val="2"/>
    </w:pPr>
  </w:p>
  <w:p w14:paraId="0E095C9F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3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4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B2302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2054847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ascii="Calibri" w:hAnsi="Calibri" w:eastAsia="Microsoft YaHei UI" w:cs="Times New Roman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3"/>
    <customShpInfo spid="_x0000_s2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2</Pages>
  <Words>1153</Words>
  <Characters>1270</Characters>
  <Lines>0</Lines>
  <Paragraphs>0</Paragraphs>
  <TotalTime>5</TotalTime>
  <ScaleCrop>false</ScaleCrop>
  <LinksUpToDate>false</LinksUpToDate>
  <CharactersWithSpaces>1537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2025-06-17T09:41:00Z</dcterms:created>
  <dc:creator>学科网试题生产平台</dc:creator>
  <dc:description>3778298997170176</dc:description>
  <cp:lastModifiedBy>乐</cp:lastModifiedBy>
  <dcterms:modified xsi:type="dcterms:W3CDTF">2025-06-17T04:28:24Z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eyJoZGlkIjoiYWRhODhjMTE2NzkzOGQ2N2I5ZmZmNzY4Njc5NDFkODkiLCJ1c2VySWQiOiI0MzY0MzA0MjMifQ==</vt:lpwstr>
  </property>
  <property fmtid="{D5CDD505-2E9C-101B-9397-08002B2CF9AE}" pid="7" name="KSOProductBuildVer">
    <vt:lpwstr>2052-12.1.0.21541</vt:lpwstr>
  </property>
  <property fmtid="{D5CDD505-2E9C-101B-9397-08002B2CF9AE}" pid="8" name="ICV">
    <vt:lpwstr>4888CA1CCCC042A6ADA7915CF6BE03EB_12</vt:lpwstr>
  </property>
</Properties>
</file>